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30"/>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05/18/2026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3,893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14.7453</w:t>
            </w:r>
            <w:r>
              <w:rPr>
                <w:rFonts w:ascii="Times New Roman" w:cs="Times New Roman" w:eastAsia="Times New Roman" w:hAnsi="Times New Roman"/>
                <w:sz w:val="22"/>
                <w:szCs w:val="22"/>
                <w:color w:val="008000"/>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540,476</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05/18/2026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2,236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14.6749</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538,240</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05/18/2026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1,973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14.5694</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536,267</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05/18/2026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3,652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14.7499</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532,615</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80"/>
              <w:spacing w:after="0"/>
              <w:rPr>
                <w:sz w:val="20"/>
                <w:szCs w:val="20"/>
                <w:color w:val="auto"/>
              </w:rPr>
            </w:pPr>
            <w:r>
              <w:rPr>
                <w:rFonts w:ascii="Times New Roman" w:cs="Times New Roman" w:eastAsia="Times New Roman" w:hAnsi="Times New Roman"/>
                <w:sz w:val="17"/>
                <w:szCs w:val="17"/>
                <w:color w:val="0000FF"/>
              </w:rPr>
              <w:t>05/18/2026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3,203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9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14.7273</w:t>
            </w:r>
            <w:r>
              <w:rPr>
                <w:rFonts w:ascii="Times New Roman" w:cs="Times New Roman" w:eastAsia="Times New Roman" w:hAnsi="Times New Roman"/>
                <w:sz w:val="22"/>
                <w:szCs w:val="22"/>
                <w:color w:val="008000"/>
                <w:vertAlign w:val="superscript"/>
              </w:rPr>
              <w:t>(5)</w:t>
            </w:r>
          </w:p>
        </w:tc>
        <w:tc>
          <w:tcPr>
            <w:tcW w:w="1220" w:type="dxa"/>
            <w:vAlign w:val="bottom"/>
            <w:tcBorders>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503,444</w:t>
            </w:r>
            <w:r>
              <w:rPr>
                <w:rFonts w:ascii="Times New Roman" w:cs="Times New Roman" w:eastAsia="Times New Roman" w:hAnsi="Times New Roman"/>
                <w:sz w:val="11"/>
                <w:szCs w:val="11"/>
                <w:color w:val="008000"/>
                <w:w w:val="83"/>
              </w:rPr>
              <w:t>(6)(7)(8)</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378,682</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$14.34 USD to $14.84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$14.35 USD to $14.85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$14.34 USD to $14.87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$14.33 USD to $14.85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1,395 shares acquired under the SI-BONE, Inc 2018 Employee Stock Purchase Plan on May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David &amp; Laura Joint Rev Tr.</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385,070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Joint Rev Tr.</w:t>
      </w:r>
    </w:p>
    <w:p>
      <w:pPr>
        <w:sectPr>
          <w:pgSz w:w="11900" w:h="16838" w:orient="portrait"/>
          <w:cols w:equalWidth="0" w:num="1">
            <w:col w:w="11080"/>
          </w:cols>
          <w:pgMar w:left="460" w:top="219" w:right="359" w:bottom="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1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05/20/2026</w:t>
            </w:r>
          </w:p>
        </w:tc>
      </w:tr>
      <w:tr>
        <w:trPr>
          <w:trHeight w:val="20"/>
        </w:trPr>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208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Laura A.</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w w:val="99"/>
              </w:rPr>
              <w:t>Francis</w:t>
            </w:r>
          </w:p>
        </w:tc>
        <w:tc>
          <w:tcPr>
            <w:tcW w:w="162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14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2026-05-20T15:37:12Z</dcterms:created>
  <dcterms:modified xsi:type="dcterms:W3CDTF">2026-05-20T15:37:12Z</dcterms:modified>
</cp:coreProperties>
</file>