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522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522210"/>
                    </a:xfrm>
                    <a:prstGeom prst="rect">
                      <a:avLst/>
                    </a:prstGeom>
                    <a:noFill/>
                  </pic:spPr>
                </pic:pic>
              </a:graphicData>
            </a:graphic>
          </wp:anchor>
        </w:drawing>
      </w:r>
    </w:p>
    <w:p>
      <w:pPr>
        <w:spacing w:after="0" w:line="1285" w:lineRule="exact"/>
        <w:rPr>
          <w:sz w:val="24"/>
          <w:szCs w:val="24"/>
          <w:color w:val="auto"/>
        </w:rPr>
      </w:pPr>
    </w:p>
    <w:p>
      <w:pPr>
        <w:sectPr>
          <w:pgSz w:w="11900" w:h="1688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LAURA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80"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2"/>
                <w:szCs w:val="12"/>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02/16/2026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Times New Roman" w:cs="Times New Roman" w:eastAsia="Times New Roman" w:hAnsi="Times New Roman"/>
                <w:sz w:val="13"/>
                <w:szCs w:val="13"/>
                <w:color w:val="0000FF"/>
              </w:rPr>
              <w:t>A</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114,741</w:t>
            </w:r>
            <w:r>
              <w:rPr>
                <w:rFonts w:ascii="Times New Roman" w:cs="Times New Roman" w:eastAsia="Times New Roman" w:hAnsi="Times New Roman"/>
                <w:sz w:val="22"/>
                <w:szCs w:val="22"/>
                <w:color w:val="008000"/>
                <w:w w:val="96"/>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jc w:val="center"/>
              <w:ind w:left="12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523,104</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02/16/2026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Times New Roman" w:cs="Times New Roman" w:eastAsia="Times New Roman" w:hAnsi="Times New Roman"/>
                <w:sz w:val="13"/>
                <w:szCs w:val="13"/>
                <w:color w:val="0000FF"/>
              </w:rPr>
              <w:t>A</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57,370</w:t>
            </w:r>
            <w:r>
              <w:rPr>
                <w:rFonts w:ascii="Times New Roman" w:cs="Times New Roman" w:eastAsia="Times New Roman" w:hAnsi="Times New Roman"/>
                <w:sz w:val="22"/>
                <w:szCs w:val="22"/>
                <w:color w:val="008000"/>
                <w:w w:val="97"/>
                <w:vertAlign w:val="superscript"/>
              </w:rPr>
              <w:t>(2)</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jc w:val="center"/>
              <w:ind w:left="12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580,474</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02/16/2026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Times New Roman" w:cs="Times New Roman" w:eastAsia="Times New Roman" w:hAnsi="Times New Roman"/>
                <w:sz w:val="13"/>
                <w:szCs w:val="13"/>
                <w:color w:val="0000FF"/>
              </w:rPr>
              <w:t>A</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57,370</w:t>
            </w:r>
            <w:r>
              <w:rPr>
                <w:rFonts w:ascii="Times New Roman" w:cs="Times New Roman" w:eastAsia="Times New Roman" w:hAnsi="Times New Roman"/>
                <w:sz w:val="22"/>
                <w:szCs w:val="22"/>
                <w:color w:val="008000"/>
                <w:w w:val="97"/>
                <w:vertAlign w:val="superscript"/>
              </w:rPr>
              <w:t>(2)</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jc w:val="center"/>
              <w:ind w:left="12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637,844</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02/17/2026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15,569</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15.3515</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622,275</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02/17/2026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3,893</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15.2866</w:t>
            </w:r>
            <w:r>
              <w:rPr>
                <w:rFonts w:ascii="Times New Roman" w:cs="Times New Roman" w:eastAsia="Times New Roman" w:hAnsi="Times New Roman"/>
                <w:sz w:val="22"/>
                <w:szCs w:val="22"/>
                <w:color w:val="008000"/>
                <w:w w:val="95"/>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618,382</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02/17/2026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18,889</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15.3229</w:t>
            </w:r>
            <w:r>
              <w:rPr>
                <w:rFonts w:ascii="Times New Roman" w:cs="Times New Roman" w:eastAsia="Times New Roman" w:hAnsi="Times New Roman"/>
                <w:sz w:val="22"/>
                <w:szCs w:val="22"/>
                <w:color w:val="008000"/>
                <w:w w:val="95"/>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599,493</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02/17/2026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39,764</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15.2919</w:t>
            </w:r>
            <w:r>
              <w:rPr>
                <w:rFonts w:ascii="Times New Roman" w:cs="Times New Roman" w:eastAsia="Times New Roman" w:hAnsi="Times New Roman"/>
                <w:sz w:val="22"/>
                <w:szCs w:val="22"/>
                <w:color w:val="008000"/>
                <w:w w:val="95"/>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559,729</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02/17/2026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3,203</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15.3128</w:t>
            </w:r>
            <w:r>
              <w:rPr>
                <w:rFonts w:ascii="Times New Roman" w:cs="Times New Roman" w:eastAsia="Times New Roman" w:hAnsi="Times New Roman"/>
                <w:sz w:val="22"/>
                <w:szCs w:val="22"/>
                <w:color w:val="008000"/>
                <w:w w:val="95"/>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556,526</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02/17/2026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2,236</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15.2949</w:t>
            </w:r>
            <w:r>
              <w:rPr>
                <w:rFonts w:ascii="Times New Roman" w:cs="Times New Roman" w:eastAsia="Times New Roman" w:hAnsi="Times New Roman"/>
                <w:sz w:val="22"/>
                <w:szCs w:val="22"/>
                <w:color w:val="008000"/>
                <w:w w:val="95"/>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554,290</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02/17/2026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7,888</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15.4362</w:t>
            </w:r>
            <w:r>
              <w:rPr>
                <w:rFonts w:ascii="Times New Roman" w:cs="Times New Roman" w:eastAsia="Times New Roman" w:hAnsi="Times New Roman"/>
                <w:sz w:val="22"/>
                <w:szCs w:val="22"/>
                <w:color w:val="008000"/>
                <w:w w:val="95"/>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546,402</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02/17/2026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2,033</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15.2951</w:t>
            </w:r>
            <w:r>
              <w:rPr>
                <w:rFonts w:ascii="Times New Roman" w:cs="Times New Roman" w:eastAsia="Times New Roman" w:hAnsi="Times New Roman"/>
                <w:sz w:val="22"/>
                <w:szCs w:val="22"/>
                <w:color w:val="008000"/>
                <w:w w:val="95"/>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544,369</w:t>
            </w:r>
            <w:r>
              <w:rPr>
                <w:rFonts w:ascii="Times New Roman" w:cs="Times New Roman" w:eastAsia="Times New Roman" w:hAnsi="Times New Roman"/>
                <w:sz w:val="22"/>
                <w:szCs w:val="22"/>
                <w:color w:val="008000"/>
                <w:w w:val="96"/>
                <w:vertAlign w:val="superscript"/>
              </w:rPr>
              <w:t>(9)</w:t>
            </w:r>
          </w:p>
        </w:tc>
        <w:tc>
          <w:tcPr>
            <w:tcW w:w="920" w:type="dxa"/>
            <w:vAlign w:val="bottom"/>
            <w:tcBorders>
              <w:bottom w:val="single" w:sz="8" w:color="2C2C2C"/>
            </w:tcBorders>
          </w:tcPr>
          <w:p>
            <w:pPr>
              <w:jc w:val="center"/>
              <w:ind w:right="2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351,319</w:t>
            </w:r>
          </w:p>
        </w:tc>
        <w:tc>
          <w:tcPr>
            <w:tcW w:w="920" w:type="dxa"/>
            <w:vAlign w:val="bottom"/>
            <w:vMerge w:val="restart"/>
          </w:tcPr>
          <w:p>
            <w:pPr>
              <w:jc w:val="center"/>
              <w:ind w:right="2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February 15, 2026, and will be released in quarterly installments, subject to the Reporting Person's continued service through each relevant vesting date.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if at all, over three years based on the Issuer's total shareholder return (TSR) as measured against the TSR of the company at the median of the range TSRs of a set of peer companies established by the Issuer as set forth in the grant.</w:t>
      </w:r>
    </w:p>
    <w:p>
      <w:pPr>
        <w:spacing w:after="0" w:line="2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$15.12 USD to $15.62 USD; the price reported above reflects the weighted average sale price. The Reporting Person undertakes</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to provide Issuer, any security holder of the Issuer, or the Staff of the Securities and Exchange Commission, upon request, full information regarding the number of shares sold at each separate price within the range set forth in this footnote.</w:t>
      </w:r>
    </w:p>
    <w:p>
      <w:pPr>
        <w:spacing w:after="0" w:line="8" w:lineRule="exact"/>
        <w:rPr>
          <w:sz w:val="20"/>
          <w:szCs w:val="20"/>
          <w:color w:val="auto"/>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$15.15 USD to $15.53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$15.13 USD to $15.62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$15.13 USD to $15.51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$15.24 USD to $15.62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22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414,439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David &amp; Laura Joint Rev Tr.</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Attorney-in-Fact for Laura A.</w:t>
        <w:tab/>
        <w:t>02/18/2026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23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2026-02-18T18:17:30Z</dcterms:created>
  <dcterms:modified xsi:type="dcterms:W3CDTF">2026-02-18T18:17:30Z</dcterms:modified>
</cp:coreProperties>
</file>